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D500" w14:textId="3AF979A5" w:rsidR="00636F11" w:rsidRDefault="00B76FBE" w:rsidP="00B76FB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6FBE">
        <w:rPr>
          <w:rFonts w:ascii="Arial" w:hAnsi="Arial" w:cs="Arial"/>
          <w:b/>
          <w:bCs/>
          <w:sz w:val="32"/>
          <w:szCs w:val="32"/>
        </w:rPr>
        <w:t>KEY TAKE-AWAYS FROM JULY 2019 ICMB MEETING</w:t>
      </w:r>
    </w:p>
    <w:p w14:paraId="0FBC90CD" w14:textId="500BC47D" w:rsidR="00B76FBE" w:rsidRPr="00B76FBE" w:rsidRDefault="00B76FBE" w:rsidP="00B76FB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E7DDC34" w14:textId="42E8C63F" w:rsidR="00B76FBE" w:rsidRPr="00B76FBE" w:rsidRDefault="00B76FBE" w:rsidP="00B76F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The USDA Acreage Report released June 28 had c</w:t>
      </w:r>
      <w:r w:rsidRPr="00B76FBE">
        <w:rPr>
          <w:rFonts w:ascii="Arial" w:hAnsi="Arial" w:cs="Arial"/>
          <w:sz w:val="24"/>
          <w:szCs w:val="24"/>
        </w:rPr>
        <w:t>orn planted area for all purposes in 2019 estimated at 91.7 million acres, up 3 percent from last year.</w:t>
      </w:r>
      <w:r>
        <w:rPr>
          <w:rFonts w:ascii="Arial" w:hAnsi="Arial" w:cs="Arial"/>
          <w:sz w:val="24"/>
          <w:szCs w:val="24"/>
        </w:rPr>
        <w:t xml:space="preserve">  In IL, the report indicated no change in planted acres from 2018 (11,000) and only 50,000 fewer acres harvested from 2018.</w:t>
      </w:r>
    </w:p>
    <w:p w14:paraId="770A36D9" w14:textId="77777777" w:rsidR="00B76FBE" w:rsidRPr="00B76FBE" w:rsidRDefault="00B76FBE" w:rsidP="00B76FBE">
      <w:pPr>
        <w:pStyle w:val="ListParagraph"/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B76FBE" w14:paraId="75CC45A3" w14:textId="77777777" w:rsidTr="00ED491E">
        <w:trPr>
          <w:trHeight w:val="638"/>
        </w:trPr>
        <w:tc>
          <w:tcPr>
            <w:tcW w:w="2160" w:type="dxa"/>
          </w:tcPr>
          <w:p w14:paraId="6C1C55CE" w14:textId="77777777" w:rsidR="00B76FBE" w:rsidRDefault="00B76FBE" w:rsidP="00B76FBE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1614BC5F" w14:textId="5DE72C79" w:rsidR="00B76FBE" w:rsidRDefault="00B76FBE" w:rsidP="00B76FBE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348B37CB" w14:textId="77777777" w:rsidR="00B76FBE" w:rsidRDefault="00B76FBE" w:rsidP="00B76FBE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5BE831D3" w14:textId="77777777" w:rsidR="00B76FBE" w:rsidRDefault="00B76FBE" w:rsidP="00B76FBE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6FBE" w14:paraId="38F1588B" w14:textId="77777777" w:rsidTr="00ED491E">
        <w:trPr>
          <w:trHeight w:val="620"/>
        </w:trPr>
        <w:tc>
          <w:tcPr>
            <w:tcW w:w="2160" w:type="dxa"/>
          </w:tcPr>
          <w:p w14:paraId="38988430" w14:textId="77777777" w:rsidR="00B76FBE" w:rsidRDefault="00B76FBE" w:rsidP="00B76FBE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4E13F696" w14:textId="4C8EB209" w:rsidR="00B76FBE" w:rsidRDefault="00B76FBE" w:rsidP="00B76FBE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6EE7A777" w14:textId="77777777" w:rsidR="00B76FBE" w:rsidRDefault="00B76FBE" w:rsidP="00B76FBE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48106B4E" w14:textId="77777777" w:rsidR="00B76FBE" w:rsidRDefault="00B76FBE" w:rsidP="00B76FBE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6FBE" w14:paraId="7F051A3F" w14:textId="77777777" w:rsidTr="00ED491E">
        <w:trPr>
          <w:trHeight w:val="620"/>
        </w:trPr>
        <w:tc>
          <w:tcPr>
            <w:tcW w:w="2160" w:type="dxa"/>
          </w:tcPr>
          <w:p w14:paraId="1DDE91BB" w14:textId="77777777" w:rsidR="00B76FBE" w:rsidRDefault="00B76FBE" w:rsidP="00B76FBE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7E89867A" w14:textId="4D36D8BE" w:rsidR="00B76FBE" w:rsidRDefault="00B76FBE" w:rsidP="00B76FBE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7CF8E476" w14:textId="77777777" w:rsidR="00B76FBE" w:rsidRDefault="00B76FBE" w:rsidP="00B76FBE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736183AB" w14:textId="77777777" w:rsidR="00B76FBE" w:rsidRDefault="00B76FBE" w:rsidP="00B76FBE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C29F5CB" w14:textId="77777777" w:rsidR="00B76FBE" w:rsidRPr="00B76FBE" w:rsidRDefault="00B76FBE" w:rsidP="00B76FBE">
      <w:pPr>
        <w:pStyle w:val="ListParagraph"/>
        <w:spacing w:after="0" w:line="240" w:lineRule="auto"/>
        <w:rPr>
          <w:rFonts w:ascii="Arial" w:hAnsi="Arial" w:cs="Arial"/>
          <w:sz w:val="36"/>
          <w:szCs w:val="36"/>
        </w:rPr>
      </w:pPr>
    </w:p>
    <w:p w14:paraId="4028E2D3" w14:textId="3F000F46" w:rsidR="00B76FBE" w:rsidRPr="00B76FBE" w:rsidRDefault="00B76FBE" w:rsidP="00B76F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Several reference materials made their way to IL corn farmers and ICGA members in the past month.  Most notable are the Unlocking Potential Booklet and the PCM Research summary. </w:t>
      </w:r>
    </w:p>
    <w:p w14:paraId="00EA4F3B" w14:textId="77777777" w:rsidR="00B76FBE" w:rsidRPr="00B76FBE" w:rsidRDefault="00B76FBE" w:rsidP="00B76FBE">
      <w:pPr>
        <w:pStyle w:val="ListParagraph"/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B76FBE" w14:paraId="498401F8" w14:textId="77777777" w:rsidTr="00ED491E">
        <w:trPr>
          <w:trHeight w:val="647"/>
        </w:trPr>
        <w:tc>
          <w:tcPr>
            <w:tcW w:w="2337" w:type="dxa"/>
          </w:tcPr>
          <w:p w14:paraId="37EE4421" w14:textId="77777777" w:rsidR="00B76FBE" w:rsidRDefault="00B76FB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14:paraId="22438E35" w14:textId="77777777" w:rsidR="00B76FBE" w:rsidRDefault="00B76FB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14B34632" w14:textId="77777777" w:rsidR="00B76FBE" w:rsidRDefault="00B76FB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3C98B5D2" w14:textId="77777777" w:rsidR="00B76FBE" w:rsidRDefault="00B76FB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6FBE" w14:paraId="4BD8D319" w14:textId="77777777" w:rsidTr="00ED491E">
        <w:trPr>
          <w:trHeight w:val="710"/>
        </w:trPr>
        <w:tc>
          <w:tcPr>
            <w:tcW w:w="2337" w:type="dxa"/>
          </w:tcPr>
          <w:p w14:paraId="684C6846" w14:textId="77777777" w:rsidR="00B76FBE" w:rsidRDefault="00B76FB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14:paraId="51A2A4CF" w14:textId="77777777" w:rsidR="00B76FBE" w:rsidRDefault="00B76FB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67998C23" w14:textId="77777777" w:rsidR="00B76FBE" w:rsidRDefault="00B76FB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08A20CFC" w14:textId="77777777" w:rsidR="00B76FBE" w:rsidRDefault="00B76FB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6FBE" w14:paraId="12F08DC0" w14:textId="77777777" w:rsidTr="00ED491E">
        <w:trPr>
          <w:trHeight w:val="710"/>
        </w:trPr>
        <w:tc>
          <w:tcPr>
            <w:tcW w:w="2337" w:type="dxa"/>
          </w:tcPr>
          <w:p w14:paraId="58273EB9" w14:textId="77777777" w:rsidR="00B76FBE" w:rsidRDefault="00B76FB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14:paraId="6F845AEB" w14:textId="77777777" w:rsidR="00B76FBE" w:rsidRDefault="00B76FB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43A0D80A" w14:textId="77777777" w:rsidR="00B76FBE" w:rsidRDefault="00B76FB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0C8CDC6A" w14:textId="77777777" w:rsidR="00B76FBE" w:rsidRDefault="00B76FB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056D690" w14:textId="77777777" w:rsidR="00B76FBE" w:rsidRPr="00B76FBE" w:rsidRDefault="00B76FBE" w:rsidP="00B76FBE">
      <w:pPr>
        <w:spacing w:after="0" w:line="240" w:lineRule="auto"/>
        <w:ind w:left="360"/>
        <w:rPr>
          <w:rFonts w:ascii="Arial" w:hAnsi="Arial" w:cs="Arial"/>
          <w:sz w:val="36"/>
          <w:szCs w:val="36"/>
        </w:rPr>
      </w:pPr>
    </w:p>
    <w:p w14:paraId="5E549484" w14:textId="1A4D279C" w:rsidR="00B76FBE" w:rsidRPr="00ED491E" w:rsidRDefault="00ED491E" w:rsidP="00B76F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A3E3B">
        <w:rPr>
          <w:rFonts w:ascii="Arial" w:hAnsi="Arial" w:cs="Arial"/>
          <w:sz w:val="24"/>
          <w:szCs w:val="24"/>
        </w:rPr>
        <w:t>USEPA’s</w:t>
      </w:r>
      <w:r>
        <w:rPr>
          <w:rFonts w:ascii="Arial" w:hAnsi="Arial" w:cs="Arial"/>
          <w:sz w:val="24"/>
          <w:szCs w:val="24"/>
        </w:rPr>
        <w:t xml:space="preserve"> 2020 RVO rule did not address small refinery exemptions (RFE). </w:t>
      </w:r>
      <w:r w:rsidRPr="00ED491E">
        <w:rPr>
          <w:rFonts w:ascii="Arial" w:hAnsi="Arial" w:cs="Arial"/>
          <w:sz w:val="24"/>
          <w:szCs w:val="24"/>
        </w:rPr>
        <w:t xml:space="preserve">Since early 2018, the EPA has granted 53 RFS exemptions totaling 2.61 billion ethanol-equivalent gallons of renewable fuel. There are currently 38 pending petitions for 2018. </w:t>
      </w:r>
      <w:r w:rsidR="002A3E3B">
        <w:rPr>
          <w:rFonts w:ascii="Arial" w:hAnsi="Arial" w:cs="Arial"/>
          <w:sz w:val="24"/>
          <w:szCs w:val="24"/>
        </w:rPr>
        <w:t xml:space="preserve"> The RVO numbers are not increasing market opportunities for corn ethanol.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A3243C" w14:textId="77777777" w:rsidR="00ED491E" w:rsidRPr="00B76FBE" w:rsidRDefault="00ED491E" w:rsidP="00ED491E">
      <w:pPr>
        <w:pStyle w:val="ListParagraph"/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ED491E" w14:paraId="2C395C2E" w14:textId="77777777" w:rsidTr="00ED491E">
        <w:trPr>
          <w:trHeight w:val="638"/>
        </w:trPr>
        <w:tc>
          <w:tcPr>
            <w:tcW w:w="2337" w:type="dxa"/>
          </w:tcPr>
          <w:p w14:paraId="7AB1EE25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2533246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7CBCA142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6B836EAA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D491E" w14:paraId="3634F166" w14:textId="77777777" w:rsidTr="00ED491E">
        <w:trPr>
          <w:trHeight w:val="620"/>
        </w:trPr>
        <w:tc>
          <w:tcPr>
            <w:tcW w:w="2337" w:type="dxa"/>
          </w:tcPr>
          <w:p w14:paraId="2F922442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14:paraId="6A1A4FC3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0E72E753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69211BD0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D491E" w14:paraId="6170F214" w14:textId="77777777" w:rsidTr="00ED491E">
        <w:trPr>
          <w:trHeight w:val="710"/>
        </w:trPr>
        <w:tc>
          <w:tcPr>
            <w:tcW w:w="2337" w:type="dxa"/>
          </w:tcPr>
          <w:p w14:paraId="281DB30B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14:paraId="0C681816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1070BB98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4FD96127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2FD5F15" w14:textId="5AB878EA" w:rsidR="00ED491E" w:rsidRPr="00ED491E" w:rsidRDefault="00ED491E" w:rsidP="00B76F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Elevators are holding good corn back to blend, causing grain flow issues.  Basis issues are also a concern: IN is already paying over $0.60 basis.  The river has finally opened and the basis level in New Orleans has softened.</w:t>
      </w:r>
    </w:p>
    <w:p w14:paraId="0DCAB8F8" w14:textId="77777777" w:rsidR="00ED491E" w:rsidRPr="00B76FBE" w:rsidRDefault="00ED491E" w:rsidP="00ED491E">
      <w:pPr>
        <w:pStyle w:val="ListParagraph"/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ED491E" w14:paraId="0FF8BB8D" w14:textId="77777777" w:rsidTr="00ED491E">
        <w:trPr>
          <w:trHeight w:val="710"/>
        </w:trPr>
        <w:tc>
          <w:tcPr>
            <w:tcW w:w="2337" w:type="dxa"/>
          </w:tcPr>
          <w:p w14:paraId="3526C65B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14:paraId="2B9456BE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74D08E03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7FE504DE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D491E" w14:paraId="018D6ED4" w14:textId="77777777" w:rsidTr="00ED491E">
        <w:trPr>
          <w:trHeight w:val="710"/>
        </w:trPr>
        <w:tc>
          <w:tcPr>
            <w:tcW w:w="2337" w:type="dxa"/>
          </w:tcPr>
          <w:p w14:paraId="543FD049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14:paraId="2F2665F9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6F22D90C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26ED882A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D491E" w14:paraId="5ED9693A" w14:textId="77777777" w:rsidTr="00ED491E">
        <w:trPr>
          <w:trHeight w:val="620"/>
        </w:trPr>
        <w:tc>
          <w:tcPr>
            <w:tcW w:w="2337" w:type="dxa"/>
          </w:tcPr>
          <w:p w14:paraId="29E17E01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14:paraId="4AABAEAD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3758FEAC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6C2EEA24" w14:textId="77777777" w:rsidR="00ED491E" w:rsidRDefault="00ED491E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13BE141" w14:textId="77777777" w:rsidR="0039022B" w:rsidRDefault="0039022B" w:rsidP="0039022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203907B" w14:textId="0A62BF70" w:rsidR="00ED491E" w:rsidRDefault="0039022B" w:rsidP="00B76F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our highest priorities remains a high-octane low carbon fuel standard that will help auto manufacturers design the vehicles of the future to run on higher blends of ethanol.</w:t>
      </w:r>
    </w:p>
    <w:p w14:paraId="6D526CB6" w14:textId="77777777" w:rsidR="0039022B" w:rsidRPr="00B76FBE" w:rsidRDefault="0039022B" w:rsidP="0039022B">
      <w:pPr>
        <w:pStyle w:val="ListParagraph"/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39022B" w14:paraId="14E1194A" w14:textId="77777777" w:rsidTr="002B6A83">
        <w:trPr>
          <w:trHeight w:val="710"/>
        </w:trPr>
        <w:tc>
          <w:tcPr>
            <w:tcW w:w="2337" w:type="dxa"/>
          </w:tcPr>
          <w:p w14:paraId="0E217057" w14:textId="77777777" w:rsidR="0039022B" w:rsidRDefault="0039022B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14:paraId="33DF7493" w14:textId="77777777" w:rsidR="0039022B" w:rsidRDefault="0039022B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1E88035F" w14:textId="77777777" w:rsidR="0039022B" w:rsidRDefault="0039022B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62F6106D" w14:textId="77777777" w:rsidR="0039022B" w:rsidRDefault="0039022B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9022B" w14:paraId="0D2EDA6B" w14:textId="77777777" w:rsidTr="002B6A83">
        <w:trPr>
          <w:trHeight w:val="710"/>
        </w:trPr>
        <w:tc>
          <w:tcPr>
            <w:tcW w:w="2337" w:type="dxa"/>
          </w:tcPr>
          <w:p w14:paraId="1A93F0BF" w14:textId="77777777" w:rsidR="0039022B" w:rsidRDefault="0039022B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14:paraId="38878017" w14:textId="77777777" w:rsidR="0039022B" w:rsidRDefault="0039022B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4149CEBE" w14:textId="77777777" w:rsidR="0039022B" w:rsidRDefault="0039022B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478D2770" w14:textId="77777777" w:rsidR="0039022B" w:rsidRDefault="0039022B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9022B" w14:paraId="0E1652E5" w14:textId="77777777" w:rsidTr="002B6A83">
        <w:trPr>
          <w:trHeight w:val="620"/>
        </w:trPr>
        <w:tc>
          <w:tcPr>
            <w:tcW w:w="2337" w:type="dxa"/>
          </w:tcPr>
          <w:p w14:paraId="597DEF78" w14:textId="77777777" w:rsidR="0039022B" w:rsidRDefault="0039022B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14:paraId="4F58BC10" w14:textId="77777777" w:rsidR="0039022B" w:rsidRDefault="0039022B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1A339A1E" w14:textId="77777777" w:rsidR="0039022B" w:rsidRDefault="0039022B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8" w:type="dxa"/>
          </w:tcPr>
          <w:p w14:paraId="48AC1E61" w14:textId="77777777" w:rsidR="0039022B" w:rsidRDefault="0039022B" w:rsidP="002B6A83">
            <w:pPr>
              <w:pStyle w:val="ListParagraph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C1FA88E" w14:textId="77777777" w:rsidR="0039022B" w:rsidRPr="00ED491E" w:rsidRDefault="0039022B" w:rsidP="0039022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9022B" w:rsidRPr="00ED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1B7E"/>
    <w:multiLevelType w:val="hybridMultilevel"/>
    <w:tmpl w:val="D0B8CC0C"/>
    <w:lvl w:ilvl="0" w:tplc="6D7A471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BE"/>
    <w:rsid w:val="002A3E3B"/>
    <w:rsid w:val="0039022B"/>
    <w:rsid w:val="00636F11"/>
    <w:rsid w:val="00B76FBE"/>
    <w:rsid w:val="00E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3A47"/>
  <w15:chartTrackingRefBased/>
  <w15:docId w15:val="{525DB2D7-2589-4F26-813D-99E1DE0F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BE"/>
    <w:pPr>
      <w:ind w:left="720"/>
      <w:contextualSpacing/>
    </w:pPr>
  </w:style>
  <w:style w:type="table" w:styleId="TableGrid">
    <w:name w:val="Table Grid"/>
    <w:basedOn w:val="TableNormal"/>
    <w:uiPriority w:val="39"/>
    <w:rsid w:val="00B7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Mitchell</dc:creator>
  <cp:keywords/>
  <dc:description/>
  <cp:lastModifiedBy>Lindsay Mitchell</cp:lastModifiedBy>
  <cp:revision>1</cp:revision>
  <cp:lastPrinted>2019-07-08T20:19:00Z</cp:lastPrinted>
  <dcterms:created xsi:type="dcterms:W3CDTF">2019-07-08T16:28:00Z</dcterms:created>
  <dcterms:modified xsi:type="dcterms:W3CDTF">2019-07-08T20:19:00Z</dcterms:modified>
</cp:coreProperties>
</file>